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黑体" w:hAnsi="黑体" w:eastAsia="黑体"/>
          <w:sz w:val="32"/>
          <w:szCs w:val="32"/>
        </w:rPr>
      </w:pPr>
      <w:r>
        <w:rPr>
          <w:rFonts w:ascii="黑体" w:hAnsi="黑体" w:eastAsia="黑体"/>
          <w:sz w:val="32"/>
          <w:szCs w:val="32"/>
        </w:rPr>
        <w:t>附件1</w:t>
      </w:r>
    </w:p>
    <w:p>
      <w:pPr>
        <w:spacing w:line="680" w:lineRule="exact"/>
        <w:jc w:val="center"/>
        <w:rPr>
          <w:rFonts w:eastAsia="方正小标宋简体"/>
          <w:sz w:val="44"/>
          <w:szCs w:val="44"/>
        </w:rPr>
      </w:pPr>
      <w:r>
        <w:rPr>
          <w:rFonts w:eastAsia="方正小标宋简体"/>
          <w:sz w:val="44"/>
          <w:szCs w:val="44"/>
        </w:rPr>
        <w:t>天津市法学会法学研究课题管理办法</w:t>
      </w:r>
    </w:p>
    <w:p>
      <w:pPr>
        <w:spacing w:line="560" w:lineRule="exact"/>
        <w:ind w:firstLine="680" w:firstLineChars="200"/>
        <w:rPr>
          <w:rFonts w:eastAsia="方正仿宋简体"/>
          <w:sz w:val="34"/>
          <w:szCs w:val="34"/>
        </w:rPr>
      </w:pPr>
    </w:p>
    <w:p>
      <w:pPr>
        <w:spacing w:line="568" w:lineRule="exact"/>
        <w:jc w:val="center"/>
        <w:rPr>
          <w:rFonts w:ascii="黑体" w:hAnsi="黑体" w:eastAsia="黑体"/>
          <w:sz w:val="32"/>
          <w:szCs w:val="32"/>
        </w:rPr>
      </w:pPr>
      <w:r>
        <w:rPr>
          <w:rFonts w:ascii="黑体" w:hAnsi="黑体" w:eastAsia="黑体"/>
          <w:sz w:val="32"/>
          <w:szCs w:val="32"/>
        </w:rPr>
        <w:t>第一章  总  则</w:t>
      </w:r>
    </w:p>
    <w:p>
      <w:pPr>
        <w:spacing w:line="568" w:lineRule="exact"/>
        <w:ind w:firstLine="640" w:firstLineChars="200"/>
        <w:rPr>
          <w:rFonts w:eastAsia="方正仿宋简体"/>
          <w:sz w:val="32"/>
          <w:szCs w:val="32"/>
        </w:rPr>
      </w:pPr>
      <w:r>
        <w:rPr>
          <w:rFonts w:ascii="黑体" w:hAnsi="黑体" w:eastAsia="黑体"/>
          <w:sz w:val="32"/>
          <w:szCs w:val="32"/>
        </w:rPr>
        <w:t>第一条</w:t>
      </w:r>
      <w:r>
        <w:rPr>
          <w:rFonts w:hint="eastAsia" w:ascii="黑体" w:hAnsi="黑体" w:eastAsia="黑体"/>
          <w:sz w:val="32"/>
          <w:szCs w:val="32"/>
        </w:rPr>
        <w:t xml:space="preserve">  </w:t>
      </w:r>
      <w:r>
        <w:rPr>
          <w:rFonts w:hint="eastAsia" w:ascii="仿宋_GB2312" w:eastAsia="仿宋_GB2312"/>
          <w:sz w:val="32"/>
          <w:szCs w:val="32"/>
        </w:rPr>
        <w:t>为进一步规范和完善天津市法学会法学研究课题的管理工作，促进课题研究质量提升和成果转化应用，为全面依法治市和法治天津建设提供更好的法学理论支撑和法治实践服务，参照《中国法学会部级法学研究课题管理办法》，结合我市实际，制定本办法。</w:t>
      </w:r>
    </w:p>
    <w:p>
      <w:pPr>
        <w:spacing w:line="568" w:lineRule="exact"/>
        <w:ind w:firstLine="640" w:firstLineChars="200"/>
        <w:rPr>
          <w:rFonts w:eastAsia="方正仿宋简体"/>
          <w:sz w:val="32"/>
          <w:szCs w:val="32"/>
        </w:rPr>
      </w:pPr>
      <w:r>
        <w:rPr>
          <w:rFonts w:ascii="黑体" w:hAnsi="黑体" w:eastAsia="黑体"/>
          <w:sz w:val="32"/>
          <w:szCs w:val="32"/>
        </w:rPr>
        <w:t>第二条</w:t>
      </w:r>
      <w:r>
        <w:rPr>
          <w:rFonts w:hint="eastAsia" w:ascii="黑体" w:hAnsi="黑体" w:eastAsia="黑体"/>
          <w:sz w:val="32"/>
          <w:szCs w:val="32"/>
        </w:rPr>
        <w:t xml:space="preserve">  </w:t>
      </w:r>
      <w:r>
        <w:rPr>
          <w:rFonts w:ascii="仿宋_GB2312" w:eastAsia="仿宋_GB2312"/>
          <w:sz w:val="32"/>
          <w:szCs w:val="32"/>
        </w:rPr>
        <w:t>市法学会法学研究课题管理工作坚持以习近平新时代中国特色社会主义思想为指导，深入贯彻落实习近平总书记系列重要讲话精神和关于全面依法治国的重要论述，增强“四个意识”，坚定“四个自信”，做到“两个维护”，坚持正确政治方向和学术方向，坚持解放思想实事求是，坚持理论研究和实践应用并重，服务党委政府中心工作，服务法治天津建设。</w:t>
      </w:r>
    </w:p>
    <w:p>
      <w:pPr>
        <w:spacing w:line="568" w:lineRule="exact"/>
        <w:ind w:firstLine="640" w:firstLineChars="200"/>
        <w:rPr>
          <w:rFonts w:eastAsia="方正仿宋简体"/>
          <w:sz w:val="32"/>
          <w:szCs w:val="32"/>
        </w:rPr>
      </w:pPr>
      <w:r>
        <w:rPr>
          <w:rFonts w:ascii="黑体" w:hAnsi="黑体" w:eastAsia="黑体"/>
          <w:sz w:val="32"/>
          <w:szCs w:val="32"/>
        </w:rPr>
        <w:t>第三条</w:t>
      </w:r>
      <w:r>
        <w:rPr>
          <w:rFonts w:hint="eastAsia" w:ascii="黑体" w:hAnsi="黑体" w:eastAsia="黑体"/>
          <w:sz w:val="32"/>
          <w:szCs w:val="32"/>
        </w:rPr>
        <w:t xml:space="preserve">  </w:t>
      </w:r>
      <w:r>
        <w:rPr>
          <w:rFonts w:ascii="仿宋_GB2312" w:eastAsia="仿宋_GB2312"/>
          <w:sz w:val="32"/>
          <w:szCs w:val="32"/>
        </w:rPr>
        <w:t>市法学会法学研究课题由天津市法学会负责组织实施，并安排专人全程监督。</w:t>
      </w:r>
    </w:p>
    <w:p>
      <w:pPr>
        <w:spacing w:line="568" w:lineRule="exact"/>
        <w:ind w:firstLine="640" w:firstLineChars="200"/>
        <w:rPr>
          <w:rFonts w:eastAsia="方正仿宋简体"/>
          <w:sz w:val="32"/>
          <w:szCs w:val="32"/>
        </w:rPr>
      </w:pPr>
      <w:r>
        <w:rPr>
          <w:rFonts w:ascii="黑体" w:hAnsi="黑体" w:eastAsia="黑体"/>
          <w:sz w:val="32"/>
          <w:szCs w:val="32"/>
        </w:rPr>
        <w:t>第四条</w:t>
      </w:r>
      <w:r>
        <w:rPr>
          <w:rFonts w:hint="eastAsia" w:ascii="黑体" w:hAnsi="黑体" w:eastAsia="黑体"/>
          <w:sz w:val="32"/>
          <w:szCs w:val="32"/>
        </w:rPr>
        <w:t xml:space="preserve">  </w:t>
      </w:r>
      <w:r>
        <w:rPr>
          <w:rFonts w:ascii="仿宋_GB2312" w:eastAsia="仿宋_GB2312"/>
          <w:sz w:val="32"/>
          <w:szCs w:val="32"/>
        </w:rPr>
        <w:t>市法学会法学研究课题的选题，主要根据中央和市委市政府工作大局中需要解决的重大法学理论和法治实践问题，以及立法、执法、司法实践中的热点难点问题确定。</w:t>
      </w:r>
    </w:p>
    <w:p>
      <w:pPr>
        <w:spacing w:line="568" w:lineRule="exact"/>
        <w:ind w:firstLine="640" w:firstLineChars="200"/>
        <w:rPr>
          <w:rFonts w:eastAsia="方正仿宋简体"/>
          <w:sz w:val="32"/>
          <w:szCs w:val="32"/>
        </w:rPr>
      </w:pPr>
      <w:r>
        <w:rPr>
          <w:rFonts w:ascii="黑体" w:hAnsi="黑体" w:eastAsia="黑体"/>
          <w:sz w:val="32"/>
          <w:szCs w:val="32"/>
        </w:rPr>
        <w:t>第五条</w:t>
      </w:r>
      <w:r>
        <w:rPr>
          <w:rFonts w:hint="eastAsia" w:ascii="黑体" w:hAnsi="黑体" w:eastAsia="黑体"/>
          <w:sz w:val="32"/>
          <w:szCs w:val="32"/>
        </w:rPr>
        <w:t xml:space="preserve">  </w:t>
      </w:r>
      <w:r>
        <w:rPr>
          <w:rFonts w:ascii="仿宋_GB2312" w:eastAsia="仿宋_GB2312"/>
          <w:sz w:val="32"/>
          <w:szCs w:val="32"/>
        </w:rPr>
        <w:t>市法学会研究部负责课题的管理工作。</w:t>
      </w:r>
    </w:p>
    <w:p>
      <w:pPr>
        <w:spacing w:line="568" w:lineRule="exact"/>
        <w:jc w:val="center"/>
        <w:rPr>
          <w:rFonts w:ascii="黑体" w:hAnsi="黑体" w:eastAsia="黑体"/>
          <w:sz w:val="32"/>
          <w:szCs w:val="32"/>
        </w:rPr>
      </w:pPr>
      <w:r>
        <w:rPr>
          <w:rFonts w:ascii="黑体" w:hAnsi="黑体" w:eastAsia="黑体"/>
          <w:sz w:val="32"/>
          <w:szCs w:val="32"/>
        </w:rPr>
        <w:t>第二章  课题申报与评审</w:t>
      </w:r>
    </w:p>
    <w:p>
      <w:pPr>
        <w:spacing w:line="568" w:lineRule="exact"/>
        <w:ind w:firstLine="640" w:firstLineChars="200"/>
        <w:rPr>
          <w:rFonts w:eastAsia="方正仿宋简体"/>
          <w:sz w:val="32"/>
          <w:szCs w:val="32"/>
        </w:rPr>
      </w:pPr>
      <w:r>
        <w:rPr>
          <w:rFonts w:ascii="黑体" w:hAnsi="黑体" w:eastAsia="黑体"/>
          <w:sz w:val="32"/>
          <w:szCs w:val="32"/>
        </w:rPr>
        <w:t>第六条</w:t>
      </w:r>
      <w:r>
        <w:rPr>
          <w:rFonts w:hint="eastAsia" w:ascii="黑体" w:hAnsi="黑体" w:eastAsia="黑体"/>
          <w:sz w:val="32"/>
          <w:szCs w:val="32"/>
        </w:rPr>
        <w:t xml:space="preserve">  </w:t>
      </w:r>
      <w:r>
        <w:rPr>
          <w:rFonts w:ascii="仿宋_GB2312" w:eastAsia="仿宋_GB2312"/>
          <w:sz w:val="32"/>
          <w:szCs w:val="32"/>
        </w:rPr>
        <w:t>在广泛征集课题选题的基础上，经市法学会学术委员会组织评议，市法学会向社会公开发布征集通知和申报指南。</w:t>
      </w:r>
    </w:p>
    <w:p>
      <w:pPr>
        <w:spacing w:line="568" w:lineRule="exact"/>
        <w:ind w:firstLine="640" w:firstLineChars="200"/>
        <w:rPr>
          <w:rFonts w:eastAsia="方正仿宋简体"/>
          <w:sz w:val="32"/>
          <w:szCs w:val="32"/>
        </w:rPr>
      </w:pPr>
      <w:r>
        <w:rPr>
          <w:rFonts w:ascii="黑体" w:hAnsi="黑体" w:eastAsia="黑体"/>
          <w:sz w:val="32"/>
          <w:szCs w:val="32"/>
        </w:rPr>
        <w:t>第七条</w:t>
      </w:r>
      <w:r>
        <w:rPr>
          <w:rFonts w:hint="eastAsia" w:ascii="黑体" w:hAnsi="黑体" w:eastAsia="黑体"/>
          <w:sz w:val="32"/>
          <w:szCs w:val="32"/>
        </w:rPr>
        <w:t xml:space="preserve">  </w:t>
      </w:r>
      <w:r>
        <w:rPr>
          <w:rFonts w:ascii="仿宋_GB2312" w:eastAsia="仿宋_GB2312"/>
          <w:sz w:val="32"/>
          <w:szCs w:val="32"/>
        </w:rPr>
        <w:t>课题申请人应严格按照课题征集通知和申报指南要求填写《天津市法学会法学研究课题申报表》（以下简称《申报表》），包括课题组成员基本情况、课题设计论证、完成课题的研究条件和保证、经费预算、课题申请人所在单位审核意见等相关内容，并在申报时间内提交市法学会，逾期视为弃权。</w:t>
      </w:r>
    </w:p>
    <w:p>
      <w:pPr>
        <w:spacing w:line="568" w:lineRule="exact"/>
        <w:ind w:firstLine="640" w:firstLineChars="200"/>
        <w:rPr>
          <w:rFonts w:eastAsia="方正仿宋简体"/>
          <w:sz w:val="32"/>
          <w:szCs w:val="32"/>
        </w:rPr>
      </w:pPr>
      <w:r>
        <w:rPr>
          <w:rFonts w:ascii="黑体" w:hAnsi="黑体" w:eastAsia="黑体"/>
          <w:sz w:val="32"/>
          <w:szCs w:val="32"/>
        </w:rPr>
        <w:t>第八条</w:t>
      </w:r>
      <w:r>
        <w:rPr>
          <w:rFonts w:hint="eastAsia" w:ascii="黑体" w:hAnsi="黑体" w:eastAsia="黑体"/>
          <w:sz w:val="32"/>
          <w:szCs w:val="32"/>
        </w:rPr>
        <w:t xml:space="preserve">  </w:t>
      </w:r>
      <w:r>
        <w:rPr>
          <w:rFonts w:ascii="仿宋_GB2312" w:eastAsia="仿宋_GB2312"/>
          <w:sz w:val="32"/>
          <w:szCs w:val="32"/>
        </w:rPr>
        <w:t>课题申请人及课题组成员条件：</w:t>
      </w:r>
    </w:p>
    <w:p>
      <w:pPr>
        <w:spacing w:line="568"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拥护中国共产党的领导，坚持以习近平新时代中国特色社会主义思想为指导，增强“四个意识”，坚定“四个自信”，坚决做到“两个维护”，坚定中国特色社会主义理想信念，坚持正确的政治方向。</w:t>
      </w:r>
    </w:p>
    <w:p>
      <w:pPr>
        <w:spacing w:line="568" w:lineRule="exact"/>
        <w:ind w:firstLine="640" w:firstLineChars="200"/>
        <w:rPr>
          <w:rFonts w:ascii="仿宋_GB2312" w:eastAsia="仿宋_GB2312"/>
          <w:sz w:val="32"/>
          <w:szCs w:val="32"/>
        </w:rPr>
      </w:pPr>
      <w:r>
        <w:rPr>
          <w:rFonts w:ascii="仿宋_GB2312" w:eastAsia="仿宋_GB2312"/>
          <w:sz w:val="32"/>
          <w:szCs w:val="32"/>
        </w:rPr>
        <w:t>2.遵守中华人民共和国宪法和法律，为中国法学会会员，具有一定的法学研究和法治实践能力，实际承担研究任务。鼓励法学工作者和法律工作者组成课题组联合攻关。</w:t>
      </w:r>
    </w:p>
    <w:p>
      <w:pPr>
        <w:spacing w:line="568" w:lineRule="exact"/>
        <w:ind w:firstLine="640" w:firstLineChars="200"/>
        <w:rPr>
          <w:rFonts w:ascii="仿宋_GB2312" w:eastAsia="仿宋_GB2312"/>
          <w:sz w:val="32"/>
          <w:szCs w:val="32"/>
        </w:rPr>
      </w:pPr>
      <w:r>
        <w:rPr>
          <w:rFonts w:ascii="仿宋_GB2312" w:eastAsia="仿宋_GB2312"/>
          <w:sz w:val="32"/>
          <w:szCs w:val="32"/>
        </w:rPr>
        <w:t>3.课题申请人应具有中级以上职称或科级以上职务职级，具有独立开展及组织科研工作的能力，能作为课题实际主持者并担负实质性研究工作。</w:t>
      </w:r>
    </w:p>
    <w:p>
      <w:pPr>
        <w:spacing w:line="568" w:lineRule="exact"/>
        <w:ind w:firstLine="640" w:firstLineChars="200"/>
        <w:rPr>
          <w:rFonts w:ascii="仿宋_GB2312" w:eastAsia="仿宋_GB2312"/>
          <w:sz w:val="32"/>
          <w:szCs w:val="32"/>
        </w:rPr>
      </w:pPr>
      <w:r>
        <w:rPr>
          <w:rFonts w:ascii="仿宋_GB2312" w:eastAsia="仿宋_GB2312"/>
          <w:sz w:val="32"/>
          <w:szCs w:val="32"/>
        </w:rPr>
        <w:t>4.课题申请人原则上同一年度只能申报市法学会的一个课题；课题组成员最多只能同时参加市法学会两个课题。未完成上一年度课题任务的申请人（市法学会根据工作需要调整合并相关课题的除外），不得申报新的课题。</w:t>
      </w:r>
    </w:p>
    <w:p>
      <w:pPr>
        <w:spacing w:line="568" w:lineRule="exact"/>
        <w:ind w:firstLine="640" w:firstLineChars="200"/>
        <w:rPr>
          <w:rFonts w:ascii="仿宋_GB2312" w:eastAsia="仿宋_GB2312"/>
          <w:sz w:val="32"/>
          <w:szCs w:val="32"/>
        </w:rPr>
      </w:pPr>
      <w:r>
        <w:rPr>
          <w:rFonts w:ascii="黑体" w:hAnsi="黑体" w:eastAsia="黑体"/>
          <w:sz w:val="32"/>
          <w:szCs w:val="32"/>
        </w:rPr>
        <w:t>第九条</w:t>
      </w:r>
      <w:r>
        <w:rPr>
          <w:rFonts w:hint="eastAsia" w:ascii="黑体" w:hAnsi="黑体" w:eastAsia="黑体"/>
          <w:sz w:val="32"/>
          <w:szCs w:val="32"/>
        </w:rPr>
        <w:t xml:space="preserve">  </w:t>
      </w:r>
      <w:r>
        <w:rPr>
          <w:rFonts w:ascii="仿宋_GB2312" w:eastAsia="仿宋_GB2312"/>
          <w:sz w:val="32"/>
          <w:szCs w:val="32"/>
        </w:rPr>
        <w:t>课题申请人不能以内容相同或相近的课题在其他部门设立的课题立项。承担过或正在承担相同研究内容课题的，不得申报。</w:t>
      </w:r>
    </w:p>
    <w:p>
      <w:pPr>
        <w:spacing w:line="568" w:lineRule="exact"/>
        <w:ind w:firstLine="640" w:firstLineChars="200"/>
        <w:rPr>
          <w:rFonts w:ascii="仿宋_GB2312" w:eastAsia="仿宋_GB2312"/>
          <w:sz w:val="32"/>
          <w:szCs w:val="32"/>
        </w:rPr>
      </w:pPr>
      <w:r>
        <w:rPr>
          <w:rFonts w:ascii="黑体" w:hAnsi="黑体" w:eastAsia="黑体"/>
          <w:sz w:val="32"/>
          <w:szCs w:val="32"/>
        </w:rPr>
        <w:t>第十条</w:t>
      </w:r>
      <w:r>
        <w:rPr>
          <w:rFonts w:hint="eastAsia" w:ascii="黑体" w:hAnsi="黑体" w:eastAsia="黑体"/>
          <w:sz w:val="32"/>
          <w:szCs w:val="32"/>
        </w:rPr>
        <w:t xml:space="preserve">  </w:t>
      </w:r>
      <w:r>
        <w:rPr>
          <w:rFonts w:ascii="仿宋_GB2312" w:eastAsia="仿宋_GB2312"/>
          <w:sz w:val="32"/>
          <w:szCs w:val="32"/>
        </w:rPr>
        <w:t>课题申请人需如实填写《天津市法学研究课题申报表》，并按规定时间报所在单位签署意见。课题申请人对申报材料中所有信息的真实性负责。在申请中弄虚作假者，经查证属实，取消申报资格；已获准立项的，撤销立项。</w:t>
      </w:r>
    </w:p>
    <w:p>
      <w:pPr>
        <w:spacing w:line="568" w:lineRule="exact"/>
        <w:ind w:firstLine="640" w:firstLineChars="200"/>
        <w:rPr>
          <w:rFonts w:eastAsia="方正仿宋简体"/>
          <w:sz w:val="32"/>
          <w:szCs w:val="32"/>
        </w:rPr>
      </w:pPr>
      <w:r>
        <w:rPr>
          <w:rFonts w:ascii="黑体" w:hAnsi="黑体" w:eastAsia="黑体"/>
          <w:sz w:val="32"/>
          <w:szCs w:val="32"/>
        </w:rPr>
        <w:t>第十一条</w:t>
      </w:r>
      <w:r>
        <w:rPr>
          <w:rFonts w:hint="eastAsia" w:ascii="黑体" w:hAnsi="黑体" w:eastAsia="黑体"/>
          <w:sz w:val="32"/>
          <w:szCs w:val="32"/>
        </w:rPr>
        <w:t xml:space="preserve">  </w:t>
      </w:r>
      <w:r>
        <w:rPr>
          <w:rFonts w:ascii="仿宋_GB2312" w:eastAsia="仿宋_GB2312"/>
          <w:sz w:val="32"/>
          <w:szCs w:val="32"/>
        </w:rPr>
        <w:t>市法学会研究部对课题申报表进行资格审查。通过资格审查的，提交课题评审组立项评审。</w:t>
      </w:r>
    </w:p>
    <w:p>
      <w:pPr>
        <w:spacing w:line="568" w:lineRule="exact"/>
        <w:ind w:firstLine="640" w:firstLineChars="200"/>
        <w:rPr>
          <w:rFonts w:ascii="仿宋_GB2312" w:eastAsia="仿宋_GB2312"/>
          <w:sz w:val="32"/>
          <w:szCs w:val="32"/>
        </w:rPr>
      </w:pPr>
      <w:r>
        <w:rPr>
          <w:rFonts w:ascii="黑体" w:hAnsi="黑体" w:eastAsia="黑体"/>
          <w:sz w:val="32"/>
          <w:szCs w:val="32"/>
        </w:rPr>
        <w:t>第十二条</w:t>
      </w:r>
      <w:r>
        <w:rPr>
          <w:rFonts w:hint="eastAsia" w:ascii="黑体" w:hAnsi="黑体" w:eastAsia="黑体"/>
          <w:sz w:val="32"/>
          <w:szCs w:val="32"/>
        </w:rPr>
        <w:t xml:space="preserve">  </w:t>
      </w:r>
      <w:r>
        <w:rPr>
          <w:rFonts w:ascii="仿宋_GB2312" w:eastAsia="仿宋_GB2312"/>
          <w:sz w:val="32"/>
          <w:szCs w:val="32"/>
        </w:rPr>
        <w:t>市法学会组成课题评审组，评审组由市法学会学术委员会委员、相关方面专家学者和市法学会研究部相关人员组成。评审专家应具有较强的学术造诣或较丰富的实务经验，且未参加被评审课题的课题组。</w:t>
      </w:r>
    </w:p>
    <w:p>
      <w:pPr>
        <w:spacing w:line="568" w:lineRule="exact"/>
        <w:ind w:firstLine="640" w:firstLineChars="200"/>
        <w:rPr>
          <w:rFonts w:ascii="仿宋_GB2312" w:eastAsia="仿宋_GB2312"/>
          <w:sz w:val="32"/>
          <w:szCs w:val="32"/>
        </w:rPr>
      </w:pPr>
      <w:r>
        <w:rPr>
          <w:rFonts w:ascii="黑体" w:hAnsi="黑体" w:eastAsia="黑体"/>
          <w:sz w:val="32"/>
          <w:szCs w:val="32"/>
        </w:rPr>
        <w:t>第十三条</w:t>
      </w:r>
      <w:r>
        <w:rPr>
          <w:rFonts w:hint="eastAsia" w:ascii="黑体" w:hAnsi="黑体" w:eastAsia="黑体"/>
          <w:sz w:val="32"/>
          <w:szCs w:val="32"/>
        </w:rPr>
        <w:t xml:space="preserve">  </w:t>
      </w:r>
      <w:r>
        <w:rPr>
          <w:rFonts w:ascii="仿宋_GB2312" w:eastAsia="仿宋_GB2312"/>
          <w:sz w:val="32"/>
          <w:szCs w:val="32"/>
        </w:rPr>
        <w:t>评审采取通讯评审或会议评审方式，采用打分制或投票制，评审组根据评审结果择优提出立项建议，报市法学会审查批准。</w:t>
      </w:r>
    </w:p>
    <w:p>
      <w:pPr>
        <w:spacing w:line="568" w:lineRule="exact"/>
        <w:ind w:firstLine="640" w:firstLineChars="200"/>
        <w:rPr>
          <w:rFonts w:ascii="仿宋_GB2312" w:eastAsia="仿宋_GB2312"/>
          <w:sz w:val="32"/>
          <w:szCs w:val="32"/>
        </w:rPr>
      </w:pPr>
      <w:r>
        <w:rPr>
          <w:rFonts w:ascii="黑体" w:hAnsi="黑体" w:eastAsia="黑体"/>
          <w:sz w:val="32"/>
          <w:szCs w:val="32"/>
        </w:rPr>
        <w:t>第十四条</w:t>
      </w:r>
      <w:r>
        <w:rPr>
          <w:rFonts w:hint="eastAsia" w:ascii="黑体" w:hAnsi="黑体" w:eastAsia="黑体"/>
          <w:sz w:val="32"/>
          <w:szCs w:val="32"/>
        </w:rPr>
        <w:t xml:space="preserve">  </w:t>
      </w:r>
      <w:r>
        <w:rPr>
          <w:rFonts w:ascii="仿宋_GB2312" w:eastAsia="仿宋_GB2312"/>
          <w:sz w:val="32"/>
          <w:szCs w:val="32"/>
        </w:rPr>
        <w:t>课题评审的基本标准：</w:t>
      </w:r>
    </w:p>
    <w:p>
      <w:pPr>
        <w:spacing w:line="568" w:lineRule="exact"/>
        <w:ind w:firstLine="640" w:firstLineChars="200"/>
        <w:rPr>
          <w:rFonts w:ascii="仿宋_GB2312" w:eastAsia="仿宋_GB2312"/>
          <w:sz w:val="32"/>
          <w:szCs w:val="32"/>
        </w:rPr>
      </w:pPr>
      <w:r>
        <w:rPr>
          <w:rFonts w:ascii="仿宋_GB2312" w:eastAsia="仿宋_GB2312"/>
          <w:sz w:val="32"/>
          <w:szCs w:val="32"/>
        </w:rPr>
        <w:t>1.必须遵循马克思主义的基本立场、观点和方法，坚持以习近平新时代中国特色社会主义思想为指导，体现正确的政治方向和人民立场。</w:t>
      </w:r>
    </w:p>
    <w:p>
      <w:pPr>
        <w:spacing w:line="568" w:lineRule="exact"/>
        <w:ind w:firstLine="640" w:firstLineChars="200"/>
        <w:rPr>
          <w:rFonts w:ascii="仿宋_GB2312" w:eastAsia="仿宋_GB2312"/>
          <w:sz w:val="32"/>
          <w:szCs w:val="32"/>
        </w:rPr>
      </w:pPr>
      <w:r>
        <w:rPr>
          <w:rFonts w:ascii="仿宋_GB2312" w:eastAsia="仿宋_GB2312"/>
          <w:sz w:val="32"/>
          <w:szCs w:val="32"/>
        </w:rPr>
        <w:t>2.对经济社会发展具有重要理论意义和现实意义，可为党和政府决策提供理论依据和论证，或有较高的学术价值、应用价值和社会影响力，有助于学科建设和发展。</w:t>
      </w:r>
    </w:p>
    <w:p>
      <w:pPr>
        <w:spacing w:line="568" w:lineRule="exact"/>
        <w:ind w:firstLine="640" w:firstLineChars="200"/>
        <w:rPr>
          <w:rFonts w:ascii="仿宋_GB2312" w:eastAsia="仿宋_GB2312"/>
          <w:sz w:val="32"/>
          <w:szCs w:val="32"/>
        </w:rPr>
      </w:pPr>
      <w:r>
        <w:rPr>
          <w:rFonts w:ascii="仿宋_GB2312" w:eastAsia="仿宋_GB2312"/>
          <w:sz w:val="32"/>
          <w:szCs w:val="32"/>
        </w:rPr>
        <w:t>3.课题承担者对本课题研究领域的学术前沿把握准确，研究思路清楚，研究方法科学，研究方向正确，注重调查研究，观点明确，内容充实，论证充分。</w:t>
      </w:r>
    </w:p>
    <w:p>
      <w:pPr>
        <w:spacing w:line="568" w:lineRule="exact"/>
        <w:ind w:firstLine="640" w:firstLineChars="200"/>
        <w:rPr>
          <w:rFonts w:ascii="仿宋_GB2312" w:eastAsia="仿宋_GB2312"/>
          <w:sz w:val="32"/>
          <w:szCs w:val="32"/>
        </w:rPr>
      </w:pPr>
      <w:r>
        <w:rPr>
          <w:rFonts w:ascii="仿宋_GB2312" w:eastAsia="仿宋_GB2312"/>
          <w:sz w:val="32"/>
          <w:szCs w:val="32"/>
        </w:rPr>
        <w:t>4.研究成果应当具有时效性、可行性和创新性，课题研究进度符合实际需要。</w:t>
      </w:r>
    </w:p>
    <w:p>
      <w:pPr>
        <w:spacing w:line="568" w:lineRule="exact"/>
        <w:ind w:firstLine="640" w:firstLineChars="200"/>
        <w:rPr>
          <w:rFonts w:ascii="仿宋_GB2312" w:eastAsia="仿宋_GB2312"/>
          <w:sz w:val="32"/>
          <w:szCs w:val="32"/>
        </w:rPr>
      </w:pPr>
      <w:r>
        <w:rPr>
          <w:rFonts w:ascii="仿宋_GB2312" w:eastAsia="仿宋_GB2312"/>
          <w:sz w:val="32"/>
          <w:szCs w:val="32"/>
        </w:rPr>
        <w:t>5.课题组成员结构合理，有较扎实的前期研究基础，有完成研究工作所必须具备的时间和条件，经费预算科学合理。</w:t>
      </w:r>
    </w:p>
    <w:p>
      <w:pPr>
        <w:spacing w:line="568" w:lineRule="exact"/>
        <w:ind w:firstLine="640" w:firstLineChars="200"/>
        <w:rPr>
          <w:rFonts w:eastAsia="方正仿宋简体"/>
          <w:sz w:val="32"/>
          <w:szCs w:val="32"/>
        </w:rPr>
      </w:pPr>
      <w:r>
        <w:rPr>
          <w:rFonts w:ascii="黑体" w:hAnsi="黑体" w:eastAsia="黑体"/>
          <w:sz w:val="32"/>
          <w:szCs w:val="32"/>
        </w:rPr>
        <w:t>第十五条</w:t>
      </w:r>
      <w:r>
        <w:rPr>
          <w:rFonts w:hint="eastAsia" w:ascii="黑体" w:hAnsi="黑体" w:eastAsia="黑体"/>
          <w:sz w:val="32"/>
          <w:szCs w:val="32"/>
        </w:rPr>
        <w:t xml:space="preserve">  </w:t>
      </w:r>
      <w:r>
        <w:rPr>
          <w:rFonts w:ascii="仿宋_GB2312" w:eastAsia="仿宋_GB2312"/>
          <w:sz w:val="32"/>
          <w:szCs w:val="32"/>
        </w:rPr>
        <w:t>拟立项的课题由市法学会通过网站公示，公示期为7天。在公示期内或者立项后发现有不符合申报条件的情况，经查证属实，取消立项资格。</w:t>
      </w:r>
    </w:p>
    <w:p>
      <w:pPr>
        <w:spacing w:line="568" w:lineRule="exact"/>
        <w:ind w:firstLine="640" w:firstLineChars="200"/>
        <w:rPr>
          <w:rFonts w:eastAsia="方正仿宋简体"/>
          <w:sz w:val="32"/>
          <w:szCs w:val="32"/>
        </w:rPr>
      </w:pPr>
      <w:r>
        <w:rPr>
          <w:rFonts w:ascii="黑体" w:hAnsi="黑体" w:eastAsia="黑体"/>
          <w:sz w:val="32"/>
          <w:szCs w:val="32"/>
        </w:rPr>
        <w:t>第十六条</w:t>
      </w:r>
      <w:r>
        <w:rPr>
          <w:rFonts w:hint="eastAsia" w:ascii="黑体" w:hAnsi="黑体" w:eastAsia="黑体"/>
          <w:sz w:val="32"/>
          <w:szCs w:val="32"/>
        </w:rPr>
        <w:t xml:space="preserve">  </w:t>
      </w:r>
      <w:r>
        <w:rPr>
          <w:rFonts w:ascii="仿宋_GB2312" w:eastAsia="仿宋_GB2312"/>
          <w:sz w:val="32"/>
          <w:szCs w:val="32"/>
        </w:rPr>
        <w:t>经市法学会批准立项的课题，向课题申请人寄发《立项通知书》，并通过网站公布立项名单。</w:t>
      </w:r>
    </w:p>
    <w:p>
      <w:pPr>
        <w:spacing w:line="568" w:lineRule="exact"/>
        <w:ind w:firstLine="640" w:firstLineChars="200"/>
        <w:rPr>
          <w:rFonts w:ascii="仿宋_GB2312" w:eastAsia="仿宋_GB2312"/>
          <w:sz w:val="32"/>
          <w:szCs w:val="32"/>
        </w:rPr>
      </w:pPr>
      <w:r>
        <w:rPr>
          <w:rFonts w:ascii="黑体" w:hAnsi="黑体" w:eastAsia="黑体"/>
          <w:sz w:val="32"/>
          <w:szCs w:val="32"/>
        </w:rPr>
        <w:t>第十七条</w:t>
      </w:r>
      <w:r>
        <w:rPr>
          <w:rFonts w:hint="eastAsia" w:ascii="黑体" w:hAnsi="黑体" w:eastAsia="黑体"/>
          <w:sz w:val="32"/>
          <w:szCs w:val="32"/>
        </w:rPr>
        <w:t xml:space="preserve">  </w:t>
      </w:r>
      <w:r>
        <w:rPr>
          <w:rFonts w:ascii="仿宋_GB2312" w:eastAsia="仿宋_GB2312"/>
          <w:sz w:val="32"/>
          <w:szCs w:val="32"/>
        </w:rPr>
        <w:t>课题立项后，课题申请人即作为课题主持人开展课题工作。</w:t>
      </w:r>
    </w:p>
    <w:p>
      <w:pPr>
        <w:spacing w:line="568" w:lineRule="exact"/>
        <w:jc w:val="center"/>
        <w:rPr>
          <w:rFonts w:ascii="黑体" w:hAnsi="黑体" w:eastAsia="黑体"/>
          <w:sz w:val="32"/>
          <w:szCs w:val="32"/>
        </w:rPr>
      </w:pPr>
      <w:r>
        <w:rPr>
          <w:rFonts w:ascii="黑体" w:hAnsi="黑体" w:eastAsia="黑体"/>
          <w:sz w:val="32"/>
          <w:szCs w:val="32"/>
        </w:rPr>
        <w:t>第三章  中期管理</w:t>
      </w:r>
    </w:p>
    <w:p>
      <w:pPr>
        <w:spacing w:line="568" w:lineRule="exact"/>
        <w:ind w:firstLine="640" w:firstLineChars="200"/>
        <w:rPr>
          <w:rFonts w:eastAsia="方正仿宋简体"/>
          <w:sz w:val="32"/>
          <w:szCs w:val="32"/>
        </w:rPr>
      </w:pPr>
      <w:r>
        <w:rPr>
          <w:rFonts w:ascii="黑体" w:hAnsi="黑体" w:eastAsia="黑体"/>
          <w:sz w:val="32"/>
          <w:szCs w:val="32"/>
        </w:rPr>
        <w:t>第十八条</w:t>
      </w:r>
      <w:r>
        <w:rPr>
          <w:rFonts w:hint="eastAsia" w:ascii="黑体" w:hAnsi="黑体" w:eastAsia="黑体"/>
          <w:sz w:val="32"/>
          <w:szCs w:val="32"/>
        </w:rPr>
        <w:t xml:space="preserve">  </w:t>
      </w:r>
      <w:r>
        <w:rPr>
          <w:rFonts w:ascii="仿宋_GB2312" w:eastAsia="仿宋_GB2312"/>
          <w:sz w:val="32"/>
          <w:szCs w:val="32"/>
        </w:rPr>
        <w:t>为保证课题研究正常进行，按时高质量地完成任务，课题主持人应严格按照本办法和立项要求做好课题的中期管理。课题主持人所在单位要给予积极支持。</w:t>
      </w:r>
    </w:p>
    <w:p>
      <w:pPr>
        <w:spacing w:line="568" w:lineRule="exact"/>
        <w:ind w:firstLine="640" w:firstLineChars="200"/>
        <w:rPr>
          <w:rFonts w:eastAsia="方正仿宋简体"/>
          <w:sz w:val="32"/>
          <w:szCs w:val="32"/>
        </w:rPr>
      </w:pPr>
      <w:r>
        <w:rPr>
          <w:rFonts w:ascii="黑体" w:hAnsi="黑体" w:eastAsia="黑体"/>
          <w:sz w:val="32"/>
          <w:szCs w:val="32"/>
        </w:rPr>
        <w:t>第十九条</w:t>
      </w:r>
      <w:r>
        <w:rPr>
          <w:rFonts w:hint="eastAsia" w:ascii="黑体" w:hAnsi="黑体" w:eastAsia="黑体"/>
          <w:sz w:val="32"/>
          <w:szCs w:val="32"/>
        </w:rPr>
        <w:t xml:space="preserve">  </w:t>
      </w:r>
      <w:r>
        <w:rPr>
          <w:rFonts w:ascii="仿宋_GB2312" w:eastAsia="仿宋_GB2312"/>
          <w:sz w:val="32"/>
          <w:szCs w:val="32"/>
        </w:rPr>
        <w:t>市法学会根据工作需要对立项课题实行中期抽查，抽查的内容包括课题研究的进度、取得的阶段性研究成果、存在的问题和解决的措施。</w:t>
      </w:r>
    </w:p>
    <w:p>
      <w:pPr>
        <w:spacing w:line="568" w:lineRule="exact"/>
        <w:ind w:firstLine="640" w:firstLineChars="200"/>
        <w:rPr>
          <w:rFonts w:ascii="仿宋_GB2312" w:eastAsia="仿宋_GB2312"/>
          <w:sz w:val="32"/>
          <w:szCs w:val="32"/>
        </w:rPr>
      </w:pPr>
      <w:r>
        <w:rPr>
          <w:rFonts w:ascii="黑体" w:hAnsi="黑体" w:eastAsia="黑体"/>
          <w:sz w:val="32"/>
          <w:szCs w:val="32"/>
        </w:rPr>
        <w:t>第二十条</w:t>
      </w:r>
      <w:r>
        <w:rPr>
          <w:rFonts w:hint="eastAsia" w:ascii="黑体" w:hAnsi="黑体" w:eastAsia="黑体"/>
          <w:sz w:val="32"/>
          <w:szCs w:val="32"/>
        </w:rPr>
        <w:t xml:space="preserve">  </w:t>
      </w:r>
      <w:r>
        <w:rPr>
          <w:rFonts w:ascii="仿宋_GB2312" w:eastAsia="仿宋_GB2312"/>
          <w:sz w:val="32"/>
          <w:szCs w:val="32"/>
        </w:rPr>
        <w:t>接受中期检查的课题组须按要求及时向市法学会报告课题研究进展和管理工作情况，对如何按期完成后续工作做出说明。</w:t>
      </w:r>
    </w:p>
    <w:p>
      <w:pPr>
        <w:spacing w:line="568" w:lineRule="exact"/>
        <w:ind w:firstLine="640" w:firstLineChars="200"/>
        <w:rPr>
          <w:rFonts w:ascii="仿宋_GB2312" w:eastAsia="仿宋_GB2312"/>
          <w:sz w:val="32"/>
          <w:szCs w:val="32"/>
        </w:rPr>
      </w:pPr>
      <w:r>
        <w:rPr>
          <w:rFonts w:ascii="黑体" w:hAnsi="黑体" w:eastAsia="黑体"/>
          <w:sz w:val="32"/>
          <w:szCs w:val="32"/>
        </w:rPr>
        <w:t>第二十一条</w:t>
      </w:r>
      <w:r>
        <w:rPr>
          <w:rFonts w:hint="eastAsia" w:ascii="黑体" w:hAnsi="黑体" w:eastAsia="黑体"/>
          <w:sz w:val="32"/>
          <w:szCs w:val="32"/>
        </w:rPr>
        <w:t xml:space="preserve">  </w:t>
      </w:r>
      <w:r>
        <w:rPr>
          <w:rFonts w:ascii="仿宋_GB2312" w:eastAsia="仿宋_GB2312"/>
          <w:sz w:val="32"/>
          <w:szCs w:val="32"/>
        </w:rPr>
        <w:t>中期检查凡有下列情形之一的，由市法学会通知课题组限期整改；整改未通过的，撤销立项课题：</w:t>
      </w:r>
    </w:p>
    <w:p>
      <w:pPr>
        <w:spacing w:line="568" w:lineRule="exact"/>
        <w:ind w:firstLine="640" w:firstLineChars="200"/>
        <w:rPr>
          <w:rFonts w:ascii="仿宋_GB2312" w:eastAsia="仿宋_GB2312"/>
          <w:sz w:val="32"/>
          <w:szCs w:val="32"/>
        </w:rPr>
      </w:pPr>
      <w:r>
        <w:rPr>
          <w:rFonts w:ascii="仿宋_GB2312" w:eastAsia="仿宋_GB2312"/>
          <w:sz w:val="32"/>
          <w:szCs w:val="32"/>
        </w:rPr>
        <w:t>1.与批准的课题研究内容严重不符的；</w:t>
      </w:r>
    </w:p>
    <w:p>
      <w:pPr>
        <w:spacing w:line="568" w:lineRule="exact"/>
        <w:ind w:firstLine="640" w:firstLineChars="200"/>
        <w:rPr>
          <w:rFonts w:ascii="仿宋_GB2312" w:eastAsia="仿宋_GB2312"/>
          <w:sz w:val="32"/>
          <w:szCs w:val="32"/>
        </w:rPr>
      </w:pPr>
      <w:r>
        <w:rPr>
          <w:rFonts w:ascii="仿宋_GB2312" w:eastAsia="仿宋_GB2312"/>
          <w:sz w:val="32"/>
          <w:szCs w:val="32"/>
        </w:rPr>
        <w:t>2.尚未进行实质性课题研究的；</w:t>
      </w:r>
    </w:p>
    <w:p>
      <w:pPr>
        <w:spacing w:line="568" w:lineRule="exact"/>
        <w:ind w:firstLine="640" w:firstLineChars="200"/>
        <w:rPr>
          <w:rFonts w:ascii="仿宋_GB2312" w:eastAsia="仿宋_GB2312"/>
          <w:sz w:val="32"/>
          <w:szCs w:val="32"/>
        </w:rPr>
      </w:pPr>
      <w:r>
        <w:rPr>
          <w:rFonts w:ascii="仿宋_GB2312" w:eastAsia="仿宋_GB2312"/>
          <w:sz w:val="32"/>
          <w:szCs w:val="32"/>
        </w:rPr>
        <w:t>3.没有取得相应阶段性研究成果的；</w:t>
      </w:r>
    </w:p>
    <w:p>
      <w:pPr>
        <w:spacing w:line="568" w:lineRule="exact"/>
        <w:ind w:firstLine="640" w:firstLineChars="200"/>
        <w:rPr>
          <w:rFonts w:ascii="仿宋_GB2312" w:eastAsia="仿宋_GB2312"/>
          <w:sz w:val="32"/>
          <w:szCs w:val="32"/>
        </w:rPr>
      </w:pPr>
      <w:r>
        <w:rPr>
          <w:rFonts w:ascii="仿宋_GB2312" w:eastAsia="仿宋_GB2312"/>
          <w:sz w:val="32"/>
          <w:szCs w:val="32"/>
        </w:rPr>
        <w:t>4.课题组已不具备按原计划完成研究任务的条件和能力，或难以取得预期的研究成果的；</w:t>
      </w:r>
    </w:p>
    <w:p>
      <w:pPr>
        <w:spacing w:line="568" w:lineRule="exact"/>
        <w:ind w:firstLine="640" w:firstLineChars="200"/>
        <w:rPr>
          <w:rFonts w:ascii="仿宋_GB2312" w:eastAsia="仿宋_GB2312"/>
          <w:sz w:val="32"/>
          <w:szCs w:val="32"/>
        </w:rPr>
      </w:pPr>
      <w:r>
        <w:rPr>
          <w:rFonts w:ascii="仿宋_GB2312" w:eastAsia="仿宋_GB2312"/>
          <w:sz w:val="32"/>
          <w:szCs w:val="32"/>
        </w:rPr>
        <w:t>5.课题主持人或课题组主要成员长期出国或因工作变动、健康等原因不能正常开展研究工作的；</w:t>
      </w:r>
    </w:p>
    <w:p>
      <w:pPr>
        <w:spacing w:line="568" w:lineRule="exact"/>
        <w:ind w:firstLine="640" w:firstLineChars="200"/>
        <w:rPr>
          <w:rFonts w:ascii="仿宋_GB2312" w:eastAsia="仿宋_GB2312"/>
          <w:sz w:val="32"/>
          <w:szCs w:val="32"/>
        </w:rPr>
      </w:pPr>
      <w:r>
        <w:rPr>
          <w:rFonts w:ascii="仿宋_GB2312" w:eastAsia="仿宋_GB2312"/>
          <w:sz w:val="32"/>
          <w:szCs w:val="32"/>
        </w:rPr>
        <w:t>6.无故不接受中期检查的；</w:t>
      </w:r>
    </w:p>
    <w:p>
      <w:pPr>
        <w:spacing w:line="568" w:lineRule="exact"/>
        <w:ind w:firstLine="640" w:firstLineChars="200"/>
        <w:rPr>
          <w:rFonts w:ascii="仿宋_GB2312" w:eastAsia="仿宋_GB2312"/>
          <w:sz w:val="32"/>
          <w:szCs w:val="32"/>
        </w:rPr>
      </w:pPr>
      <w:r>
        <w:rPr>
          <w:rFonts w:ascii="仿宋_GB2312" w:eastAsia="仿宋_GB2312"/>
          <w:sz w:val="32"/>
          <w:szCs w:val="32"/>
        </w:rPr>
        <w:t>7.其他不能保证课题完成情形的。</w:t>
      </w:r>
    </w:p>
    <w:p>
      <w:pPr>
        <w:spacing w:line="568" w:lineRule="exact"/>
        <w:ind w:firstLine="640" w:firstLineChars="200"/>
        <w:rPr>
          <w:rFonts w:ascii="仿宋_GB2312" w:eastAsia="仿宋_GB2312"/>
          <w:sz w:val="32"/>
          <w:szCs w:val="32"/>
        </w:rPr>
      </w:pPr>
      <w:r>
        <w:rPr>
          <w:rFonts w:ascii="黑体" w:hAnsi="黑体" w:eastAsia="黑体"/>
          <w:sz w:val="32"/>
          <w:szCs w:val="32"/>
        </w:rPr>
        <w:t>第二十二条</w:t>
      </w:r>
      <w:r>
        <w:rPr>
          <w:rFonts w:hint="eastAsia" w:ascii="黑体" w:hAnsi="黑体" w:eastAsia="黑体"/>
          <w:sz w:val="32"/>
          <w:szCs w:val="32"/>
        </w:rPr>
        <w:t xml:space="preserve">  </w:t>
      </w:r>
      <w:r>
        <w:rPr>
          <w:rFonts w:ascii="仿宋_GB2312" w:eastAsia="仿宋_GB2312"/>
          <w:sz w:val="32"/>
          <w:szCs w:val="32"/>
        </w:rPr>
        <w:t>课题研究过程中，凡有下列情形之一的，须经课题主持人所在单位同意，向市法学会提出书面申请并获得批准。否则，撤销立项课题。</w:t>
      </w:r>
    </w:p>
    <w:p>
      <w:pPr>
        <w:spacing w:line="568" w:lineRule="exact"/>
        <w:ind w:firstLine="640" w:firstLineChars="200"/>
        <w:rPr>
          <w:rFonts w:ascii="仿宋_GB2312" w:eastAsia="仿宋_GB2312"/>
          <w:sz w:val="32"/>
          <w:szCs w:val="32"/>
        </w:rPr>
      </w:pPr>
      <w:r>
        <w:rPr>
          <w:rFonts w:ascii="仿宋_GB2312" w:eastAsia="仿宋_GB2312"/>
          <w:sz w:val="32"/>
          <w:szCs w:val="32"/>
        </w:rPr>
        <w:t>1.变更课题主持人、课题组成员的；</w:t>
      </w:r>
    </w:p>
    <w:p>
      <w:pPr>
        <w:spacing w:line="568" w:lineRule="exact"/>
        <w:ind w:firstLine="640" w:firstLineChars="200"/>
        <w:rPr>
          <w:rFonts w:ascii="仿宋_GB2312" w:eastAsia="仿宋_GB2312"/>
          <w:sz w:val="32"/>
          <w:szCs w:val="32"/>
        </w:rPr>
      </w:pPr>
      <w:r>
        <w:rPr>
          <w:rFonts w:ascii="仿宋_GB2312" w:eastAsia="仿宋_GB2312"/>
          <w:sz w:val="32"/>
          <w:szCs w:val="32"/>
        </w:rPr>
        <w:t>2.研究题目、内容有重大调整的；</w:t>
      </w:r>
    </w:p>
    <w:p>
      <w:pPr>
        <w:spacing w:line="568" w:lineRule="exact"/>
        <w:ind w:firstLine="640" w:firstLineChars="200"/>
        <w:rPr>
          <w:rFonts w:ascii="仿宋_GB2312" w:eastAsia="仿宋_GB2312"/>
          <w:sz w:val="32"/>
          <w:szCs w:val="32"/>
        </w:rPr>
      </w:pPr>
      <w:r>
        <w:rPr>
          <w:rFonts w:ascii="仿宋_GB2312" w:eastAsia="仿宋_GB2312"/>
          <w:sz w:val="32"/>
          <w:szCs w:val="32"/>
        </w:rPr>
        <w:t>3.变更课题管理单位的；</w:t>
      </w:r>
    </w:p>
    <w:p>
      <w:pPr>
        <w:spacing w:line="568" w:lineRule="exact"/>
        <w:ind w:firstLine="640" w:firstLineChars="200"/>
        <w:rPr>
          <w:rFonts w:ascii="仿宋_GB2312" w:eastAsia="仿宋_GB2312"/>
          <w:sz w:val="32"/>
          <w:szCs w:val="32"/>
        </w:rPr>
      </w:pPr>
      <w:r>
        <w:rPr>
          <w:rFonts w:ascii="仿宋_GB2312" w:eastAsia="仿宋_GB2312"/>
          <w:sz w:val="32"/>
          <w:szCs w:val="32"/>
        </w:rPr>
        <w:t>4.课题延期的；</w:t>
      </w:r>
    </w:p>
    <w:p>
      <w:pPr>
        <w:spacing w:line="568" w:lineRule="exact"/>
        <w:ind w:firstLine="640" w:firstLineChars="200"/>
        <w:rPr>
          <w:rFonts w:eastAsia="仿宋"/>
          <w:sz w:val="32"/>
          <w:szCs w:val="32"/>
        </w:rPr>
      </w:pPr>
      <w:r>
        <w:rPr>
          <w:rFonts w:ascii="仿宋_GB2312" w:eastAsia="仿宋_GB2312"/>
          <w:sz w:val="32"/>
          <w:szCs w:val="32"/>
        </w:rPr>
        <w:t>5.其他重要事项变更的。</w:t>
      </w:r>
    </w:p>
    <w:p>
      <w:pPr>
        <w:spacing w:line="568" w:lineRule="exact"/>
        <w:jc w:val="center"/>
        <w:rPr>
          <w:rFonts w:ascii="黑体" w:hAnsi="黑体" w:eastAsia="黑体"/>
          <w:sz w:val="32"/>
          <w:szCs w:val="32"/>
        </w:rPr>
      </w:pPr>
      <w:r>
        <w:rPr>
          <w:rFonts w:ascii="黑体" w:hAnsi="黑体" w:eastAsia="黑体"/>
          <w:sz w:val="32"/>
          <w:szCs w:val="32"/>
        </w:rPr>
        <w:t>第四章  成果验收与成果转化</w:t>
      </w:r>
    </w:p>
    <w:p>
      <w:pPr>
        <w:spacing w:line="568" w:lineRule="exact"/>
        <w:ind w:firstLine="640" w:firstLineChars="200"/>
        <w:rPr>
          <w:rFonts w:eastAsia="方正仿宋简体"/>
          <w:sz w:val="32"/>
          <w:szCs w:val="32"/>
        </w:rPr>
      </w:pPr>
      <w:r>
        <w:rPr>
          <w:rFonts w:ascii="黑体" w:hAnsi="黑体" w:eastAsia="黑体"/>
          <w:sz w:val="32"/>
          <w:szCs w:val="32"/>
        </w:rPr>
        <w:t>第二十三条</w:t>
      </w:r>
      <w:r>
        <w:rPr>
          <w:rFonts w:hint="eastAsia" w:ascii="黑体" w:hAnsi="黑体" w:eastAsia="黑体"/>
          <w:sz w:val="32"/>
          <w:szCs w:val="32"/>
        </w:rPr>
        <w:t xml:space="preserve">  </w:t>
      </w:r>
      <w:r>
        <w:rPr>
          <w:rFonts w:ascii="仿宋_GB2312" w:eastAsia="仿宋_GB2312"/>
          <w:sz w:val="32"/>
          <w:szCs w:val="32"/>
        </w:rPr>
        <w:t>课题成果形式可以为决策咨询报告、研究报告、论文或专著等。鼓励以决策咨询报告作为课题阶段性成果。</w:t>
      </w:r>
    </w:p>
    <w:p>
      <w:pPr>
        <w:spacing w:line="568" w:lineRule="exact"/>
        <w:ind w:firstLine="640" w:firstLineChars="200"/>
        <w:rPr>
          <w:rFonts w:eastAsia="方正仿宋简体"/>
          <w:sz w:val="32"/>
          <w:szCs w:val="32"/>
        </w:rPr>
      </w:pPr>
      <w:r>
        <w:rPr>
          <w:rFonts w:ascii="黑体" w:hAnsi="黑体" w:eastAsia="黑体"/>
          <w:sz w:val="32"/>
          <w:szCs w:val="32"/>
        </w:rPr>
        <w:t>第二十四条</w:t>
      </w:r>
      <w:r>
        <w:rPr>
          <w:rFonts w:hint="eastAsia" w:ascii="黑体" w:hAnsi="黑体" w:eastAsia="黑体"/>
          <w:sz w:val="32"/>
          <w:szCs w:val="32"/>
        </w:rPr>
        <w:t xml:space="preserve">  </w:t>
      </w:r>
      <w:r>
        <w:rPr>
          <w:rFonts w:ascii="仿宋_GB2312" w:eastAsia="仿宋_GB2312"/>
          <w:sz w:val="32"/>
          <w:szCs w:val="32"/>
        </w:rPr>
        <w:t>课题完成后，课题主持人应将最终研究成果和内容提要（不少于2000字）的纸质版、电子版、相应的成果查重证明（查重率须低于30%）报送市法学会。</w:t>
      </w:r>
    </w:p>
    <w:p>
      <w:pPr>
        <w:spacing w:line="568" w:lineRule="exact"/>
        <w:ind w:firstLine="640" w:firstLineChars="200"/>
        <w:rPr>
          <w:rFonts w:ascii="仿宋_GB2312" w:eastAsia="仿宋_GB2312"/>
          <w:sz w:val="32"/>
          <w:szCs w:val="32"/>
        </w:rPr>
      </w:pPr>
      <w:r>
        <w:rPr>
          <w:rFonts w:ascii="黑体" w:hAnsi="黑体" w:eastAsia="黑体"/>
          <w:sz w:val="32"/>
          <w:szCs w:val="32"/>
        </w:rPr>
        <w:t>第二十五条</w:t>
      </w:r>
      <w:r>
        <w:rPr>
          <w:rFonts w:hint="eastAsia" w:ascii="黑体" w:hAnsi="黑体" w:eastAsia="黑体"/>
          <w:sz w:val="32"/>
          <w:szCs w:val="32"/>
        </w:rPr>
        <w:t xml:space="preserve">  </w:t>
      </w:r>
      <w:r>
        <w:rPr>
          <w:rFonts w:ascii="仿宋_GB2312" w:eastAsia="仿宋_GB2312"/>
          <w:sz w:val="32"/>
          <w:szCs w:val="32"/>
        </w:rPr>
        <w:t>评审组对课题成果采取通讯评审或会议评审方式进行评审。评审专家之间对于课题成果评价相差较大的，市法学会可另行组织专家进行评审，必要时组织评审会议，通知课题主持人现场进行答辩。</w:t>
      </w:r>
    </w:p>
    <w:p>
      <w:pPr>
        <w:spacing w:line="568" w:lineRule="exact"/>
        <w:ind w:firstLine="640" w:firstLineChars="200"/>
        <w:rPr>
          <w:rFonts w:ascii="仿宋_GB2312" w:eastAsia="仿宋_GB2312"/>
          <w:sz w:val="32"/>
          <w:szCs w:val="32"/>
        </w:rPr>
      </w:pPr>
      <w:r>
        <w:rPr>
          <w:rFonts w:ascii="黑体" w:hAnsi="黑体" w:eastAsia="黑体"/>
          <w:sz w:val="32"/>
          <w:szCs w:val="32"/>
        </w:rPr>
        <w:t>第二十六条</w:t>
      </w:r>
      <w:r>
        <w:rPr>
          <w:rFonts w:hint="eastAsia" w:ascii="黑体" w:hAnsi="黑体" w:eastAsia="黑体"/>
          <w:sz w:val="32"/>
          <w:szCs w:val="32"/>
        </w:rPr>
        <w:t xml:space="preserve">  </w:t>
      </w:r>
      <w:r>
        <w:rPr>
          <w:rFonts w:ascii="仿宋_GB2312" w:eastAsia="仿宋_GB2312"/>
          <w:sz w:val="32"/>
          <w:szCs w:val="32"/>
        </w:rPr>
        <w:t>评审等级分为优秀、合格、不合格三类。</w:t>
      </w:r>
    </w:p>
    <w:p>
      <w:pPr>
        <w:spacing w:line="568" w:lineRule="exact"/>
        <w:ind w:firstLine="640" w:firstLineChars="200"/>
        <w:rPr>
          <w:rFonts w:ascii="仿宋_GB2312" w:eastAsia="仿宋_GB2312"/>
          <w:sz w:val="32"/>
          <w:szCs w:val="32"/>
        </w:rPr>
      </w:pPr>
      <w:r>
        <w:rPr>
          <w:rFonts w:ascii="仿宋_GB2312" w:eastAsia="仿宋_GB2312"/>
          <w:sz w:val="32"/>
          <w:szCs w:val="32"/>
        </w:rPr>
        <w:t>优秀：研究成果有较大创新，有较高的学术价值或应用价值或社会影响；</w:t>
      </w:r>
    </w:p>
    <w:p>
      <w:pPr>
        <w:spacing w:line="568" w:lineRule="exact"/>
        <w:ind w:firstLine="640" w:firstLineChars="200"/>
        <w:rPr>
          <w:rFonts w:ascii="仿宋_GB2312" w:eastAsia="仿宋_GB2312"/>
          <w:sz w:val="32"/>
          <w:szCs w:val="32"/>
        </w:rPr>
      </w:pPr>
      <w:r>
        <w:rPr>
          <w:rFonts w:ascii="仿宋_GB2312" w:eastAsia="仿宋_GB2312"/>
          <w:sz w:val="32"/>
          <w:szCs w:val="32"/>
        </w:rPr>
        <w:t>合格：研究成果有创新，有一定的学术价值或应用价值或社会影响；</w:t>
      </w:r>
    </w:p>
    <w:p>
      <w:pPr>
        <w:spacing w:line="568" w:lineRule="exact"/>
        <w:ind w:firstLine="640" w:firstLineChars="200"/>
        <w:rPr>
          <w:rFonts w:eastAsia="方正仿宋简体"/>
          <w:sz w:val="32"/>
          <w:szCs w:val="32"/>
        </w:rPr>
      </w:pPr>
      <w:r>
        <w:rPr>
          <w:rFonts w:ascii="仿宋_GB2312" w:eastAsia="仿宋_GB2312"/>
          <w:sz w:val="32"/>
          <w:szCs w:val="32"/>
        </w:rPr>
        <w:t>不合格：研究成果不规范，且明显缺乏学术价值和应用价值。</w:t>
      </w:r>
    </w:p>
    <w:p>
      <w:pPr>
        <w:spacing w:line="568" w:lineRule="exact"/>
        <w:ind w:firstLine="640" w:firstLineChars="200"/>
        <w:rPr>
          <w:rFonts w:eastAsia="方正仿宋简体"/>
          <w:sz w:val="32"/>
          <w:szCs w:val="32"/>
        </w:rPr>
      </w:pPr>
      <w:r>
        <w:rPr>
          <w:rFonts w:ascii="黑体" w:hAnsi="黑体" w:eastAsia="黑体"/>
          <w:sz w:val="32"/>
          <w:szCs w:val="32"/>
        </w:rPr>
        <w:t>第二十七条</w:t>
      </w:r>
      <w:r>
        <w:rPr>
          <w:rFonts w:hint="eastAsia" w:ascii="黑体" w:hAnsi="黑体" w:eastAsia="黑体"/>
          <w:sz w:val="32"/>
          <w:szCs w:val="32"/>
        </w:rPr>
        <w:t xml:space="preserve">  </w:t>
      </w:r>
      <w:r>
        <w:rPr>
          <w:rFonts w:ascii="仿宋_GB2312" w:eastAsia="仿宋_GB2312"/>
          <w:sz w:val="32"/>
          <w:szCs w:val="32"/>
        </w:rPr>
        <w:t>课题成果被评为“优秀”、“合格”的，由市法学会颁发《课题结项证书》。</w:t>
      </w:r>
    </w:p>
    <w:p>
      <w:pPr>
        <w:spacing w:line="568" w:lineRule="exact"/>
        <w:ind w:firstLine="640" w:firstLineChars="200"/>
        <w:rPr>
          <w:rFonts w:ascii="仿宋_GB2312" w:eastAsia="仿宋_GB2312"/>
          <w:sz w:val="32"/>
          <w:szCs w:val="32"/>
        </w:rPr>
      </w:pPr>
      <w:r>
        <w:rPr>
          <w:rFonts w:ascii="黑体" w:hAnsi="黑体" w:eastAsia="黑体"/>
          <w:sz w:val="32"/>
          <w:szCs w:val="32"/>
        </w:rPr>
        <w:t>第二十八条</w:t>
      </w:r>
      <w:r>
        <w:rPr>
          <w:rFonts w:hint="eastAsia" w:ascii="黑体" w:hAnsi="黑体" w:eastAsia="黑体"/>
          <w:sz w:val="32"/>
          <w:szCs w:val="32"/>
        </w:rPr>
        <w:t xml:space="preserve">  </w:t>
      </w:r>
      <w:r>
        <w:rPr>
          <w:rFonts w:ascii="仿宋_GB2312" w:eastAsia="仿宋_GB2312"/>
          <w:sz w:val="32"/>
          <w:szCs w:val="32"/>
        </w:rPr>
        <w:t>凡有下列情形之一的，市法学会予以撤销课题：</w:t>
      </w:r>
    </w:p>
    <w:p>
      <w:pPr>
        <w:spacing w:line="568" w:lineRule="exact"/>
        <w:ind w:firstLine="640" w:firstLineChars="200"/>
        <w:rPr>
          <w:rFonts w:ascii="仿宋_GB2312" w:eastAsia="仿宋_GB2312"/>
          <w:sz w:val="32"/>
          <w:szCs w:val="32"/>
        </w:rPr>
      </w:pPr>
      <w:r>
        <w:rPr>
          <w:rFonts w:ascii="仿宋_GB2312" w:eastAsia="仿宋_GB2312"/>
          <w:sz w:val="32"/>
          <w:szCs w:val="32"/>
        </w:rPr>
        <w:t>1.研究成果有严重政治问题；</w:t>
      </w:r>
    </w:p>
    <w:p>
      <w:pPr>
        <w:spacing w:line="568" w:lineRule="exact"/>
        <w:ind w:firstLine="640" w:firstLineChars="200"/>
        <w:rPr>
          <w:rFonts w:ascii="仿宋_GB2312" w:eastAsia="仿宋_GB2312"/>
          <w:sz w:val="32"/>
          <w:szCs w:val="32"/>
        </w:rPr>
      </w:pPr>
      <w:r>
        <w:rPr>
          <w:rFonts w:ascii="仿宋_GB2312" w:eastAsia="仿宋_GB2312"/>
          <w:sz w:val="32"/>
          <w:szCs w:val="32"/>
        </w:rPr>
        <w:t>2.剽窃他人成果，弄虚作假；</w:t>
      </w:r>
    </w:p>
    <w:p>
      <w:pPr>
        <w:spacing w:line="568" w:lineRule="exact"/>
        <w:ind w:firstLine="640" w:firstLineChars="200"/>
        <w:rPr>
          <w:rFonts w:ascii="仿宋_GB2312" w:eastAsia="仿宋_GB2312"/>
          <w:sz w:val="32"/>
          <w:szCs w:val="32"/>
        </w:rPr>
      </w:pPr>
      <w:r>
        <w:rPr>
          <w:rFonts w:ascii="仿宋_GB2312" w:eastAsia="仿宋_GB2312"/>
          <w:sz w:val="32"/>
          <w:szCs w:val="32"/>
        </w:rPr>
        <w:t>3.与批准立项的课题严重不符；</w:t>
      </w:r>
    </w:p>
    <w:p>
      <w:pPr>
        <w:spacing w:line="568" w:lineRule="exact"/>
        <w:ind w:firstLine="640" w:firstLineChars="200"/>
        <w:rPr>
          <w:rFonts w:ascii="仿宋_GB2312" w:eastAsia="仿宋_GB2312"/>
          <w:sz w:val="32"/>
          <w:szCs w:val="32"/>
        </w:rPr>
      </w:pPr>
      <w:r>
        <w:rPr>
          <w:rFonts w:ascii="仿宋_GB2312" w:eastAsia="仿宋_GB2312"/>
          <w:sz w:val="32"/>
          <w:szCs w:val="32"/>
        </w:rPr>
        <w:t>4.未按期申请结项又未提出延期申请；</w:t>
      </w:r>
    </w:p>
    <w:p>
      <w:pPr>
        <w:spacing w:line="568" w:lineRule="exact"/>
        <w:ind w:firstLine="640" w:firstLineChars="200"/>
        <w:rPr>
          <w:rFonts w:ascii="仿宋_GB2312" w:eastAsia="仿宋_GB2312"/>
          <w:sz w:val="32"/>
          <w:szCs w:val="32"/>
        </w:rPr>
      </w:pPr>
      <w:r>
        <w:rPr>
          <w:rFonts w:ascii="仿宋_GB2312" w:eastAsia="仿宋_GB2312"/>
          <w:sz w:val="32"/>
          <w:szCs w:val="32"/>
        </w:rPr>
        <w:t>5.申请延期未得到同意、或者同意延期后仍未如期结项；</w:t>
      </w:r>
    </w:p>
    <w:p>
      <w:pPr>
        <w:spacing w:line="568" w:lineRule="exact"/>
        <w:ind w:firstLine="640" w:firstLineChars="200"/>
        <w:rPr>
          <w:rFonts w:ascii="仿宋_GB2312" w:eastAsia="仿宋_GB2312"/>
          <w:sz w:val="32"/>
          <w:szCs w:val="32"/>
        </w:rPr>
      </w:pPr>
      <w:r>
        <w:rPr>
          <w:rFonts w:ascii="仿宋_GB2312" w:eastAsia="仿宋_GB2312"/>
          <w:sz w:val="32"/>
          <w:szCs w:val="32"/>
        </w:rPr>
        <w:t>6.课题成果被评为“不合格”，且课题组修改后经再次评审仍不合格的。</w:t>
      </w:r>
    </w:p>
    <w:p>
      <w:pPr>
        <w:spacing w:line="568" w:lineRule="exact"/>
        <w:ind w:firstLine="640" w:firstLineChars="200"/>
        <w:rPr>
          <w:rFonts w:ascii="仿宋_GB2312" w:eastAsia="仿宋_GB2312"/>
          <w:sz w:val="32"/>
          <w:szCs w:val="32"/>
        </w:rPr>
      </w:pPr>
      <w:r>
        <w:rPr>
          <w:rFonts w:ascii="仿宋_GB2312" w:eastAsia="仿宋_GB2312"/>
          <w:sz w:val="32"/>
          <w:szCs w:val="32"/>
        </w:rPr>
        <w:t>被撤销课题的，列入市法学会课题研究诚信记录，其课题主持人在两年内不得申报市法学会法学研究课题。</w:t>
      </w:r>
    </w:p>
    <w:p>
      <w:pPr>
        <w:spacing w:line="568" w:lineRule="exact"/>
        <w:ind w:firstLine="640" w:firstLineChars="200"/>
        <w:rPr>
          <w:rFonts w:eastAsia="仿宋"/>
          <w:sz w:val="32"/>
          <w:szCs w:val="32"/>
        </w:rPr>
      </w:pPr>
      <w:r>
        <w:rPr>
          <w:rFonts w:ascii="黑体" w:hAnsi="黑体" w:eastAsia="黑体"/>
          <w:sz w:val="32"/>
          <w:szCs w:val="32"/>
        </w:rPr>
        <w:t>第二十九条</w:t>
      </w:r>
      <w:r>
        <w:rPr>
          <w:rFonts w:hint="eastAsia" w:ascii="黑体" w:hAnsi="黑体" w:eastAsia="黑体"/>
          <w:sz w:val="32"/>
          <w:szCs w:val="32"/>
        </w:rPr>
        <w:t xml:space="preserve">  </w:t>
      </w:r>
      <w:r>
        <w:rPr>
          <w:rFonts w:ascii="仿宋_GB2312" w:eastAsia="仿宋_GB2312"/>
          <w:sz w:val="32"/>
          <w:szCs w:val="32"/>
        </w:rPr>
        <w:t>课题成果归天津市法学会所有，以天津市法学会名义对外发布和使用。课题主持人有将该成果用于科研、教学的权利和经天津市法学会同意赋予的其他权利。</w:t>
      </w:r>
    </w:p>
    <w:p>
      <w:pPr>
        <w:spacing w:line="568" w:lineRule="exact"/>
        <w:jc w:val="center"/>
        <w:rPr>
          <w:rFonts w:ascii="黑体" w:hAnsi="黑体" w:eastAsia="黑体"/>
          <w:sz w:val="32"/>
          <w:szCs w:val="32"/>
        </w:rPr>
      </w:pPr>
      <w:r>
        <w:rPr>
          <w:rFonts w:ascii="黑体" w:hAnsi="黑体" w:eastAsia="黑体"/>
          <w:sz w:val="32"/>
          <w:szCs w:val="32"/>
        </w:rPr>
        <w:t>第五章  经费管理</w:t>
      </w:r>
    </w:p>
    <w:p>
      <w:pPr>
        <w:spacing w:line="568" w:lineRule="exact"/>
        <w:ind w:firstLine="640" w:firstLineChars="200"/>
        <w:rPr>
          <w:rFonts w:eastAsia="方正仿宋简体"/>
          <w:sz w:val="32"/>
          <w:szCs w:val="32"/>
        </w:rPr>
      </w:pPr>
      <w:r>
        <w:rPr>
          <w:rFonts w:ascii="黑体" w:hAnsi="黑体" w:eastAsia="黑体"/>
          <w:sz w:val="32"/>
          <w:szCs w:val="32"/>
        </w:rPr>
        <w:t>第三十条</w:t>
      </w:r>
      <w:r>
        <w:rPr>
          <w:rFonts w:hint="eastAsia" w:ascii="黑体" w:hAnsi="黑体" w:eastAsia="黑体"/>
          <w:sz w:val="32"/>
          <w:szCs w:val="32"/>
        </w:rPr>
        <w:t xml:space="preserve">  </w:t>
      </w:r>
      <w:r>
        <w:rPr>
          <w:rFonts w:ascii="仿宋_GB2312" w:eastAsia="仿宋_GB2312"/>
          <w:sz w:val="32"/>
          <w:szCs w:val="32"/>
        </w:rPr>
        <w:t>市法学会法学研究课题经费主要是指在课题研究过程中发生的与研究活动直接相关的费用，必须专款专用。</w:t>
      </w:r>
    </w:p>
    <w:p>
      <w:pPr>
        <w:spacing w:line="568" w:lineRule="exact"/>
        <w:ind w:firstLine="640" w:firstLineChars="200"/>
        <w:rPr>
          <w:rFonts w:eastAsia="方正仿宋简体"/>
          <w:sz w:val="32"/>
          <w:szCs w:val="32"/>
        </w:rPr>
      </w:pPr>
      <w:r>
        <w:rPr>
          <w:rFonts w:ascii="黑体" w:hAnsi="黑体" w:eastAsia="黑体"/>
          <w:sz w:val="32"/>
          <w:szCs w:val="32"/>
        </w:rPr>
        <w:t>第三十一条</w:t>
      </w:r>
      <w:r>
        <w:rPr>
          <w:rFonts w:hint="eastAsia" w:ascii="黑体" w:hAnsi="黑体" w:eastAsia="黑体"/>
          <w:sz w:val="32"/>
          <w:szCs w:val="32"/>
        </w:rPr>
        <w:t xml:space="preserve">  </w:t>
      </w:r>
      <w:r>
        <w:rPr>
          <w:rFonts w:ascii="仿宋_GB2312" w:eastAsia="仿宋_GB2312"/>
          <w:sz w:val="32"/>
          <w:szCs w:val="32"/>
        </w:rPr>
        <w:t>课题经费的开支范围包括：资料费、印刷费、咨询费、管理费等。</w:t>
      </w:r>
    </w:p>
    <w:p>
      <w:pPr>
        <w:spacing w:line="568" w:lineRule="exact"/>
        <w:ind w:firstLine="640" w:firstLineChars="200"/>
        <w:rPr>
          <w:rFonts w:eastAsia="方正仿宋简体"/>
          <w:sz w:val="32"/>
          <w:szCs w:val="32"/>
        </w:rPr>
      </w:pPr>
      <w:r>
        <w:rPr>
          <w:rFonts w:ascii="黑体" w:hAnsi="黑体" w:eastAsia="黑体"/>
          <w:sz w:val="32"/>
          <w:szCs w:val="32"/>
        </w:rPr>
        <w:t>第三十二条</w:t>
      </w:r>
      <w:r>
        <w:rPr>
          <w:rFonts w:hint="eastAsia" w:ascii="黑体" w:hAnsi="黑体" w:eastAsia="黑体"/>
          <w:sz w:val="32"/>
          <w:szCs w:val="32"/>
        </w:rPr>
        <w:t xml:space="preserve">  </w:t>
      </w:r>
      <w:r>
        <w:rPr>
          <w:rFonts w:ascii="仿宋_GB2312" w:eastAsia="仿宋_GB2312"/>
          <w:sz w:val="32"/>
          <w:szCs w:val="32"/>
        </w:rPr>
        <w:t>市法学会法学研究课题经费按照国家和我市有关财务制度的规定拨付课题主持人所在单位。</w:t>
      </w:r>
    </w:p>
    <w:p>
      <w:pPr>
        <w:spacing w:line="568" w:lineRule="exact"/>
        <w:ind w:firstLine="640" w:firstLineChars="200"/>
        <w:rPr>
          <w:rFonts w:eastAsia="方正仿宋简体"/>
          <w:sz w:val="32"/>
          <w:szCs w:val="32"/>
        </w:rPr>
      </w:pPr>
      <w:r>
        <w:rPr>
          <w:rFonts w:ascii="黑体" w:hAnsi="黑体" w:eastAsia="黑体"/>
          <w:sz w:val="32"/>
          <w:szCs w:val="32"/>
        </w:rPr>
        <w:t xml:space="preserve">第三十三条 </w:t>
      </w:r>
      <w:r>
        <w:rPr>
          <w:rFonts w:hint="eastAsia" w:ascii="黑体" w:hAnsi="黑体" w:eastAsia="黑体"/>
          <w:sz w:val="32"/>
          <w:szCs w:val="32"/>
        </w:rPr>
        <w:t xml:space="preserve"> </w:t>
      </w:r>
      <w:r>
        <w:rPr>
          <w:rFonts w:ascii="仿宋_GB2312" w:eastAsia="仿宋_GB2312"/>
          <w:sz w:val="32"/>
          <w:szCs w:val="32"/>
        </w:rPr>
        <w:t>课题主持人应提供所在单位章与名称、银行名称、银行账号等相关信息。</w:t>
      </w:r>
    </w:p>
    <w:p>
      <w:pPr>
        <w:spacing w:line="568" w:lineRule="exact"/>
        <w:ind w:firstLine="640" w:firstLineChars="200"/>
        <w:rPr>
          <w:rFonts w:ascii="仿宋_GB2312" w:eastAsia="仿宋_GB2312"/>
          <w:sz w:val="32"/>
          <w:szCs w:val="32"/>
        </w:rPr>
      </w:pPr>
      <w:r>
        <w:rPr>
          <w:rFonts w:ascii="黑体" w:hAnsi="黑体" w:eastAsia="黑体"/>
          <w:sz w:val="32"/>
          <w:szCs w:val="32"/>
        </w:rPr>
        <w:t>第三十四条</w:t>
      </w:r>
      <w:r>
        <w:rPr>
          <w:rFonts w:hint="eastAsia" w:ascii="黑体" w:hAnsi="黑体" w:eastAsia="黑体"/>
          <w:sz w:val="32"/>
          <w:szCs w:val="32"/>
        </w:rPr>
        <w:t xml:space="preserve">  </w:t>
      </w:r>
      <w:r>
        <w:rPr>
          <w:rFonts w:ascii="仿宋_GB2312" w:eastAsia="仿宋_GB2312"/>
          <w:sz w:val="32"/>
          <w:szCs w:val="32"/>
        </w:rPr>
        <w:t>课题经费的使用由课题主持人所在单位相关部门监督管理。</w:t>
      </w:r>
    </w:p>
    <w:p>
      <w:pPr>
        <w:spacing w:line="568" w:lineRule="exact"/>
        <w:ind w:firstLine="640" w:firstLineChars="200"/>
        <w:rPr>
          <w:rFonts w:ascii="仿宋_GB2312" w:eastAsia="仿宋_GB2312"/>
          <w:sz w:val="32"/>
          <w:szCs w:val="32"/>
        </w:rPr>
      </w:pPr>
      <w:r>
        <w:rPr>
          <w:rFonts w:ascii="黑体" w:hAnsi="黑体" w:eastAsia="黑体"/>
          <w:sz w:val="32"/>
          <w:szCs w:val="32"/>
        </w:rPr>
        <w:t>第三十五条</w:t>
      </w:r>
      <w:r>
        <w:rPr>
          <w:rFonts w:hint="eastAsia" w:ascii="黑体" w:hAnsi="黑体" w:eastAsia="黑体"/>
          <w:sz w:val="32"/>
          <w:szCs w:val="32"/>
        </w:rPr>
        <w:t xml:space="preserve">  </w:t>
      </w:r>
      <w:r>
        <w:rPr>
          <w:rFonts w:ascii="仿宋_GB2312" w:eastAsia="仿宋_GB2312"/>
          <w:sz w:val="32"/>
          <w:szCs w:val="32"/>
        </w:rPr>
        <w:t>课题主持人是课题经费使用的直接责任人，对经费使用的合法性、合规性和真实性承担法律责任。</w:t>
      </w:r>
    </w:p>
    <w:p>
      <w:pPr>
        <w:spacing w:line="568" w:lineRule="exact"/>
        <w:ind w:firstLine="640" w:firstLineChars="200"/>
        <w:rPr>
          <w:rFonts w:eastAsia="仿宋"/>
          <w:sz w:val="32"/>
          <w:szCs w:val="32"/>
        </w:rPr>
      </w:pPr>
      <w:r>
        <w:rPr>
          <w:rFonts w:ascii="黑体" w:hAnsi="黑体" w:eastAsia="黑体"/>
          <w:sz w:val="32"/>
          <w:szCs w:val="32"/>
        </w:rPr>
        <w:t>第三十六条</w:t>
      </w:r>
      <w:r>
        <w:rPr>
          <w:rFonts w:hint="eastAsia" w:ascii="黑体" w:hAnsi="黑体" w:eastAsia="黑体"/>
          <w:sz w:val="32"/>
          <w:szCs w:val="32"/>
        </w:rPr>
        <w:t xml:space="preserve">  </w:t>
      </w:r>
      <w:r>
        <w:rPr>
          <w:rFonts w:ascii="仿宋_GB2312" w:eastAsia="仿宋_GB2312"/>
          <w:sz w:val="32"/>
          <w:szCs w:val="32"/>
        </w:rPr>
        <w:t>课题完成并通过评审组结项验收取得结项证书后，市法学会一次性拨付课题经费。</w:t>
      </w:r>
    </w:p>
    <w:p>
      <w:pPr>
        <w:spacing w:line="568" w:lineRule="exact"/>
        <w:jc w:val="center"/>
        <w:rPr>
          <w:rFonts w:ascii="黑体" w:hAnsi="黑体" w:eastAsia="黑体"/>
          <w:sz w:val="32"/>
          <w:szCs w:val="32"/>
        </w:rPr>
      </w:pPr>
      <w:r>
        <w:rPr>
          <w:rFonts w:ascii="黑体" w:hAnsi="黑体" w:eastAsia="黑体"/>
          <w:sz w:val="32"/>
          <w:szCs w:val="32"/>
        </w:rPr>
        <w:t>第六章  附  则</w:t>
      </w:r>
    </w:p>
    <w:p>
      <w:pPr>
        <w:spacing w:line="568" w:lineRule="exact"/>
        <w:ind w:firstLine="640" w:firstLineChars="200"/>
        <w:rPr>
          <w:rFonts w:eastAsia="方正仿宋简体"/>
          <w:sz w:val="32"/>
          <w:szCs w:val="32"/>
        </w:rPr>
      </w:pPr>
      <w:r>
        <w:rPr>
          <w:rFonts w:ascii="黑体" w:hAnsi="黑体" w:eastAsia="黑体"/>
          <w:sz w:val="32"/>
          <w:szCs w:val="32"/>
        </w:rPr>
        <w:t>第三十七条</w:t>
      </w:r>
      <w:r>
        <w:rPr>
          <w:rFonts w:hint="eastAsia" w:ascii="黑体" w:hAnsi="黑体" w:eastAsia="黑体"/>
          <w:sz w:val="32"/>
          <w:szCs w:val="32"/>
        </w:rPr>
        <w:t xml:space="preserve">  </w:t>
      </w:r>
      <w:r>
        <w:rPr>
          <w:rFonts w:ascii="仿宋_GB2312" w:eastAsia="仿宋_GB2312"/>
          <w:sz w:val="32"/>
          <w:szCs w:val="32"/>
        </w:rPr>
        <w:t>本办法由市法学会研究部负责解释。</w:t>
      </w:r>
    </w:p>
    <w:p>
      <w:pPr>
        <w:spacing w:line="568" w:lineRule="exact"/>
        <w:ind w:firstLine="640" w:firstLineChars="200"/>
        <w:rPr>
          <w:rFonts w:eastAsia="仿宋_GB2312"/>
          <w:sz w:val="34"/>
          <w:szCs w:val="34"/>
        </w:rPr>
      </w:pPr>
      <w:r>
        <w:rPr>
          <w:rFonts w:ascii="黑体" w:hAnsi="黑体" w:eastAsia="黑体"/>
          <w:sz w:val="32"/>
          <w:szCs w:val="32"/>
        </w:rPr>
        <w:t>第三十八条</w:t>
      </w:r>
      <w:r>
        <w:rPr>
          <w:rFonts w:hint="eastAsia" w:ascii="黑体" w:hAnsi="黑体" w:eastAsia="黑体"/>
          <w:sz w:val="32"/>
          <w:szCs w:val="32"/>
        </w:rPr>
        <w:t xml:space="preserve">  </w:t>
      </w:r>
      <w:r>
        <w:rPr>
          <w:rFonts w:ascii="仿宋_GB2312" w:eastAsia="仿宋_GB2312"/>
          <w:sz w:val="32"/>
          <w:szCs w:val="32"/>
        </w:rPr>
        <w:t>本办法自发布之日起施行。</w:t>
      </w:r>
    </w:p>
    <w:p>
      <w:pPr>
        <w:snapToGrid w:val="0"/>
        <w:spacing w:line="588" w:lineRule="exact"/>
        <w:rPr>
          <w:rFonts w:ascii="仿宋_GB2312" w:hAnsi="仿宋_GB2312" w:eastAsia="仿宋_GB2312" w:cs="仿宋_GB2312"/>
          <w:sz w:val="28"/>
          <w:szCs w:val="28"/>
        </w:rPr>
      </w:pPr>
      <w:bookmarkStart w:id="0" w:name="_GoBack"/>
      <w:bookmarkEnd w:id="0"/>
    </w:p>
    <w:sectPr>
      <w:footerReference r:id="rId3" w:type="default"/>
      <w:footerReference r:id="rId4" w:type="even"/>
      <w:pgSz w:w="11906" w:h="16838"/>
      <w:pgMar w:top="204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hAnsi="仿宋"/>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rFonts w:hint="eastAsia"/>
        <w:sz w:val="28"/>
        <w:szCs w:val="28"/>
      </w:rPr>
      <w:t xml:space="preserve"> </w:t>
    </w:r>
    <w:r>
      <w:rPr>
        <w:rFonts w:hint="eastAsia" w:hAnsi="仿宋"/>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hAnsi="仿宋"/>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rFonts w:hint="eastAsia"/>
        <w:sz w:val="28"/>
        <w:szCs w:val="28"/>
      </w:rPr>
      <w:t xml:space="preserve"> </w:t>
    </w:r>
    <w:r>
      <w:rPr>
        <w:rFonts w:hint="eastAsia" w:hAnsi="仿宋"/>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YzljODBhY2Y3YmQ2NzcwZjMyMWI0ODcwNzJmMDgifQ=="/>
  </w:docVars>
  <w:rsids>
    <w:rsidRoot w:val="00F436A3"/>
    <w:rsid w:val="00004DA3"/>
    <w:rsid w:val="00010025"/>
    <w:rsid w:val="00011BA8"/>
    <w:rsid w:val="000761A5"/>
    <w:rsid w:val="000A11E2"/>
    <w:rsid w:val="000B5884"/>
    <w:rsid w:val="000C4E7E"/>
    <w:rsid w:val="000E2594"/>
    <w:rsid w:val="000E7857"/>
    <w:rsid w:val="001344F2"/>
    <w:rsid w:val="0016758C"/>
    <w:rsid w:val="00186DAB"/>
    <w:rsid w:val="001A0D0D"/>
    <w:rsid w:val="001B094B"/>
    <w:rsid w:val="001D0BC2"/>
    <w:rsid w:val="001D4C62"/>
    <w:rsid w:val="001F3A3E"/>
    <w:rsid w:val="001F423A"/>
    <w:rsid w:val="001F66F3"/>
    <w:rsid w:val="001F6843"/>
    <w:rsid w:val="002375D9"/>
    <w:rsid w:val="00257A03"/>
    <w:rsid w:val="0027430E"/>
    <w:rsid w:val="002A0B6B"/>
    <w:rsid w:val="002E6DAB"/>
    <w:rsid w:val="002F503C"/>
    <w:rsid w:val="00304F03"/>
    <w:rsid w:val="00340F9F"/>
    <w:rsid w:val="00360A7B"/>
    <w:rsid w:val="00372F41"/>
    <w:rsid w:val="00383391"/>
    <w:rsid w:val="00391C1F"/>
    <w:rsid w:val="003C1F31"/>
    <w:rsid w:val="003D19C2"/>
    <w:rsid w:val="003D607F"/>
    <w:rsid w:val="00406F55"/>
    <w:rsid w:val="004241DE"/>
    <w:rsid w:val="00444831"/>
    <w:rsid w:val="00486120"/>
    <w:rsid w:val="004C0D1E"/>
    <w:rsid w:val="004C5262"/>
    <w:rsid w:val="004C6B9D"/>
    <w:rsid w:val="004D2080"/>
    <w:rsid w:val="00534FEE"/>
    <w:rsid w:val="005643B6"/>
    <w:rsid w:val="00594B7A"/>
    <w:rsid w:val="005A7F4C"/>
    <w:rsid w:val="005C183C"/>
    <w:rsid w:val="005D4457"/>
    <w:rsid w:val="005E0606"/>
    <w:rsid w:val="005E08AF"/>
    <w:rsid w:val="005F3EF0"/>
    <w:rsid w:val="006054C0"/>
    <w:rsid w:val="006353BF"/>
    <w:rsid w:val="00666B3C"/>
    <w:rsid w:val="00675230"/>
    <w:rsid w:val="006A4A77"/>
    <w:rsid w:val="006E2C0A"/>
    <w:rsid w:val="00742777"/>
    <w:rsid w:val="007447B3"/>
    <w:rsid w:val="00747903"/>
    <w:rsid w:val="00771030"/>
    <w:rsid w:val="007959C5"/>
    <w:rsid w:val="007A299B"/>
    <w:rsid w:val="007C5471"/>
    <w:rsid w:val="007E3330"/>
    <w:rsid w:val="007E75D5"/>
    <w:rsid w:val="008055BD"/>
    <w:rsid w:val="00806D3D"/>
    <w:rsid w:val="008070A1"/>
    <w:rsid w:val="00816945"/>
    <w:rsid w:val="00816B2E"/>
    <w:rsid w:val="0082021C"/>
    <w:rsid w:val="00841AA4"/>
    <w:rsid w:val="00853E46"/>
    <w:rsid w:val="00886859"/>
    <w:rsid w:val="008D6B6F"/>
    <w:rsid w:val="00915A92"/>
    <w:rsid w:val="009169D9"/>
    <w:rsid w:val="00932DFB"/>
    <w:rsid w:val="0096756D"/>
    <w:rsid w:val="00977AA6"/>
    <w:rsid w:val="00985F18"/>
    <w:rsid w:val="009A5433"/>
    <w:rsid w:val="009D2587"/>
    <w:rsid w:val="009E4C86"/>
    <w:rsid w:val="009F0571"/>
    <w:rsid w:val="009F1600"/>
    <w:rsid w:val="00A0496B"/>
    <w:rsid w:val="00A96B18"/>
    <w:rsid w:val="00AA43CE"/>
    <w:rsid w:val="00B1525F"/>
    <w:rsid w:val="00B24E5E"/>
    <w:rsid w:val="00B53B57"/>
    <w:rsid w:val="00BE637F"/>
    <w:rsid w:val="00C07552"/>
    <w:rsid w:val="00C132C6"/>
    <w:rsid w:val="00C344E3"/>
    <w:rsid w:val="00C46779"/>
    <w:rsid w:val="00C574C5"/>
    <w:rsid w:val="00C633A9"/>
    <w:rsid w:val="00C850B2"/>
    <w:rsid w:val="00CB4312"/>
    <w:rsid w:val="00CC1217"/>
    <w:rsid w:val="00D050C5"/>
    <w:rsid w:val="00D37E97"/>
    <w:rsid w:val="00D44AAE"/>
    <w:rsid w:val="00D75B10"/>
    <w:rsid w:val="00E15E3F"/>
    <w:rsid w:val="00E205B2"/>
    <w:rsid w:val="00E32938"/>
    <w:rsid w:val="00E411E6"/>
    <w:rsid w:val="00E54DB0"/>
    <w:rsid w:val="00E66C24"/>
    <w:rsid w:val="00E75610"/>
    <w:rsid w:val="00E87015"/>
    <w:rsid w:val="00EA70E4"/>
    <w:rsid w:val="00EB3E7A"/>
    <w:rsid w:val="00EC6BC9"/>
    <w:rsid w:val="00F30AFB"/>
    <w:rsid w:val="00F3176F"/>
    <w:rsid w:val="00F41D57"/>
    <w:rsid w:val="00F436A3"/>
    <w:rsid w:val="00F45159"/>
    <w:rsid w:val="00F536FA"/>
    <w:rsid w:val="00F548A0"/>
    <w:rsid w:val="00F8158D"/>
    <w:rsid w:val="00F86E2C"/>
    <w:rsid w:val="00F91D37"/>
    <w:rsid w:val="00FE411A"/>
    <w:rsid w:val="00FF31E6"/>
    <w:rsid w:val="07CA21DF"/>
    <w:rsid w:val="0D6E7B1E"/>
    <w:rsid w:val="28630254"/>
    <w:rsid w:val="2D837844"/>
    <w:rsid w:val="3D6B30DD"/>
    <w:rsid w:val="49451145"/>
    <w:rsid w:val="55F70FC7"/>
    <w:rsid w:val="5ADA21B2"/>
    <w:rsid w:val="5BE3585F"/>
    <w:rsid w:val="645F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17</Pages>
  <Words>5074</Words>
  <Characters>5207</Characters>
  <Lines>41</Lines>
  <Paragraphs>11</Paragraphs>
  <TotalTime>12</TotalTime>
  <ScaleCrop>false</ScaleCrop>
  <LinksUpToDate>false</LinksUpToDate>
  <CharactersWithSpaces>5704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2023-04-13T02:35:00Z</dcterms:created>
  <dc:creator>Lenovo User</dc:creator>
  <cp:lastModifiedBy>猴子太疯狂了</cp:lastModifiedBy>
  <cp:lastPrinted>2023-05-31T02:08:00Z</cp:lastPrinted>
  <dcterms:modified xsi:type="dcterms:W3CDTF">2023-06-03T08:52:56Z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A8EDDDA1D33F4D7D813F4129943B8B98_13</vt:lpwstr>
  </property>
</Properties>
</file>